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Index"/>
        <w:rPr/>
      </w:pPr>
      <w:r>
        <w:rPr/>
        <w:drawing>
          <wp:anchor behindDoc="0" distT="0" distB="4445" distL="114300" distR="120015" simplePos="0" locked="0" layoutInCell="1" allowOverlap="1" relativeHeight="2">
            <wp:simplePos x="0" y="0"/>
            <wp:positionH relativeFrom="column">
              <wp:posOffset>1916430</wp:posOffset>
            </wp:positionH>
            <wp:positionV relativeFrom="page">
              <wp:posOffset>690880</wp:posOffset>
            </wp:positionV>
            <wp:extent cx="2756535" cy="1843405"/>
            <wp:effectExtent l="0" t="0" r="0" b="0"/>
            <wp:wrapNone/>
            <wp:docPr id="1"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
                    <pic:cNvPicPr>
                      <a:picLocks noChangeAspect="1" noChangeArrowheads="1"/>
                    </pic:cNvPicPr>
                  </pic:nvPicPr>
                  <pic:blipFill>
                    <a:blip r:embed="rId2"/>
                    <a:stretch>
                      <a:fillRect/>
                    </a:stretch>
                  </pic:blipFill>
                  <pic:spPr bwMode="auto">
                    <a:xfrm>
                      <a:off x="0" y="0"/>
                      <a:ext cx="2756535" cy="1843405"/>
                    </a:xfrm>
                    <a:prstGeom prst="rect">
                      <a:avLst/>
                    </a:prstGeom>
                  </pic:spPr>
                </pic:pic>
              </a:graphicData>
            </a:graphic>
          </wp:anchor>
        </w:drawing>
      </w:r>
    </w:p>
    <w:p>
      <w:pPr>
        <w:pStyle w:val="Normal"/>
        <w:jc w:val="both"/>
        <w:rPr>
          <w:rFonts w:ascii="Calibri" w:hAnsi="Calibri" w:asciiTheme="minorHAnsi" w:hAnsiTheme="minorHAnsi"/>
          <w:bCs/>
          <w:color w:val="000000"/>
          <w:sz w:val="22"/>
          <w:szCs w:val="22"/>
        </w:rPr>
      </w:pPr>
      <w:r>
        <w:rPr>
          <w:rFonts w:asciiTheme="minorHAnsi" w:hAnsiTheme="minorHAnsi" w:ascii="Calibri" w:hAnsi="Calibri"/>
          <w:bCs/>
          <w:color w:val="000000"/>
          <w:sz w:val="22"/>
          <w:szCs w:val="22"/>
        </w:rPr>
      </w:r>
    </w:p>
    <w:p>
      <w:pPr>
        <w:pStyle w:val="Normal"/>
        <w:jc w:val="both"/>
        <w:rPr>
          <w:rFonts w:ascii="Calibri" w:hAnsi="Calibri" w:asciiTheme="minorHAnsi" w:hAnsiTheme="minorHAnsi"/>
          <w:bCs/>
          <w:color w:val="000000"/>
          <w:sz w:val="22"/>
          <w:szCs w:val="22"/>
        </w:rPr>
      </w:pPr>
      <w:r>
        <w:rPr>
          <w:rFonts w:asciiTheme="minorHAnsi" w:hAnsiTheme="minorHAnsi" w:ascii="Calibri" w:hAnsi="Calibri"/>
          <w:bCs/>
          <w:color w:val="000000"/>
          <w:sz w:val="22"/>
          <w:szCs w:val="22"/>
        </w:rPr>
      </w:r>
    </w:p>
    <w:p>
      <w:pPr>
        <w:pStyle w:val="Normal"/>
        <w:jc w:val="both"/>
        <w:rPr>
          <w:rFonts w:ascii="Calibri" w:hAnsi="Calibri" w:asciiTheme="minorHAnsi" w:hAnsiTheme="minorHAnsi"/>
          <w:bCs/>
          <w:color w:val="000000"/>
          <w:sz w:val="22"/>
          <w:szCs w:val="22"/>
        </w:rPr>
      </w:pPr>
      <w:r>
        <w:rPr>
          <w:rFonts w:asciiTheme="minorHAnsi" w:hAnsiTheme="minorHAnsi" w:ascii="Calibri" w:hAnsi="Calibri"/>
          <w:bCs/>
          <w:color w:val="000000"/>
          <w:sz w:val="22"/>
          <w:szCs w:val="22"/>
        </w:rPr>
      </w:r>
    </w:p>
    <w:p>
      <w:pPr>
        <w:pStyle w:val="Normal"/>
        <w:jc w:val="both"/>
        <w:rPr>
          <w:rFonts w:ascii="Calibri" w:hAnsi="Calibri" w:asciiTheme="minorHAnsi" w:hAnsiTheme="minorHAnsi"/>
          <w:bCs/>
          <w:color w:val="000000"/>
          <w:sz w:val="22"/>
          <w:szCs w:val="22"/>
        </w:rPr>
      </w:pPr>
      <w:r>
        <w:rPr>
          <w:rFonts w:asciiTheme="minorHAnsi" w:hAnsiTheme="minorHAnsi" w:ascii="Calibri" w:hAnsi="Calibri"/>
          <w:bCs/>
          <w:color w:val="000000"/>
          <w:sz w:val="22"/>
          <w:szCs w:val="22"/>
        </w:rPr>
      </w:r>
    </w:p>
    <w:p>
      <w:pPr>
        <w:pStyle w:val="Normal"/>
        <w:jc w:val="both"/>
        <w:rPr>
          <w:rFonts w:ascii="Calibri" w:hAnsi="Calibri" w:asciiTheme="minorHAnsi" w:hAnsiTheme="minorHAnsi"/>
          <w:bCs/>
          <w:color w:val="000000"/>
          <w:sz w:val="22"/>
          <w:szCs w:val="22"/>
        </w:rPr>
      </w:pPr>
      <w:r>
        <w:rPr>
          <w:rFonts w:asciiTheme="minorHAnsi" w:hAnsiTheme="minorHAnsi" w:ascii="Calibri" w:hAnsi="Calibri"/>
          <w:bCs/>
          <w:color w:val="000000"/>
          <w:sz w:val="22"/>
          <w:szCs w:val="22"/>
        </w:rPr>
      </w:r>
    </w:p>
    <w:p>
      <w:pPr>
        <w:pStyle w:val="Normal"/>
        <w:jc w:val="both"/>
        <w:rPr>
          <w:rFonts w:ascii="Calibri" w:hAnsi="Calibri" w:asciiTheme="minorHAnsi" w:hAnsiTheme="minorHAnsi"/>
          <w:bCs/>
          <w:color w:val="000000"/>
          <w:sz w:val="22"/>
          <w:szCs w:val="22"/>
        </w:rPr>
      </w:pPr>
      <w:r>
        <w:rPr>
          <w:rFonts w:asciiTheme="minorHAnsi" w:hAnsiTheme="minorHAnsi" w:ascii="Calibri" w:hAnsi="Calibri"/>
          <w:bCs/>
          <w:color w:val="000000"/>
          <w:sz w:val="22"/>
          <w:szCs w:val="22"/>
        </w:rPr>
      </w:r>
    </w:p>
    <w:p>
      <w:pPr>
        <w:pStyle w:val="Normal"/>
        <w:jc w:val="both"/>
        <w:rPr>
          <w:rFonts w:ascii="Calibri" w:hAnsi="Calibri" w:asciiTheme="minorHAnsi" w:hAnsiTheme="minorHAnsi"/>
          <w:bCs/>
          <w:color w:val="000000"/>
          <w:sz w:val="22"/>
          <w:szCs w:val="22"/>
        </w:rPr>
      </w:pPr>
      <w:r>
        <w:rPr>
          <w:rFonts w:asciiTheme="minorHAnsi" w:hAnsiTheme="minorHAnsi" w:ascii="Calibri" w:hAnsi="Calibri"/>
          <w:bCs/>
          <w:color w:val="000000"/>
          <w:sz w:val="22"/>
          <w:szCs w:val="22"/>
        </w:rPr>
      </w:r>
    </w:p>
    <w:p>
      <w:pPr>
        <w:pStyle w:val="Normal"/>
        <w:jc w:val="both"/>
        <w:rPr>
          <w:rFonts w:ascii="Calibri" w:hAnsi="Calibri" w:asciiTheme="minorHAnsi" w:hAnsiTheme="minorHAnsi"/>
          <w:bCs/>
          <w:color w:val="000000"/>
          <w:sz w:val="22"/>
          <w:szCs w:val="22"/>
        </w:rPr>
      </w:pPr>
      <w:r>
        <w:rPr>
          <w:rFonts w:asciiTheme="minorHAnsi" w:hAnsiTheme="minorHAnsi" w:ascii="Calibri" w:hAnsi="Calibri"/>
          <w:bCs/>
          <w:color w:val="000000"/>
          <w:sz w:val="22"/>
          <w:szCs w:val="22"/>
        </w:rPr>
      </w:r>
    </w:p>
    <w:p>
      <w:pPr>
        <w:pStyle w:val="Normal"/>
        <w:jc w:val="both"/>
        <w:rPr>
          <w:rFonts w:ascii="Calibri" w:hAnsi="Calibri" w:asciiTheme="minorHAnsi" w:hAnsiTheme="minorHAnsi"/>
          <w:bCs/>
          <w:color w:val="000000"/>
          <w:sz w:val="22"/>
          <w:szCs w:val="22"/>
        </w:rPr>
      </w:pPr>
      <w:r>
        <w:rPr>
          <w:rFonts w:asciiTheme="minorHAnsi" w:hAnsiTheme="minorHAnsi" w:ascii="Calibri" w:hAnsi="Calibri"/>
          <w:bCs/>
          <w:color w:val="000000"/>
          <w:sz w:val="22"/>
          <w:szCs w:val="22"/>
        </w:rPr>
      </w:r>
    </w:p>
    <w:p>
      <w:pPr>
        <w:pStyle w:val="Normal"/>
        <w:jc w:val="both"/>
        <w:rPr>
          <w:rFonts w:ascii="Calibri" w:hAnsi="Calibri" w:asciiTheme="minorHAnsi" w:hAnsiTheme="minorHAnsi"/>
          <w:bCs/>
          <w:color w:val="000000"/>
          <w:sz w:val="22"/>
          <w:szCs w:val="22"/>
        </w:rPr>
      </w:pPr>
      <w:r>
        <w:rPr>
          <w:rFonts w:asciiTheme="minorHAnsi" w:hAnsiTheme="minorHAnsi" w:ascii="Calibri" w:hAnsi="Calibri"/>
          <w:bCs/>
          <w:color w:val="000000"/>
          <w:sz w:val="22"/>
          <w:szCs w:val="22"/>
        </w:rPr>
      </w:r>
    </w:p>
    <w:p>
      <w:pPr>
        <w:pStyle w:val="Normal"/>
        <w:jc w:val="both"/>
        <w:rPr>
          <w:rFonts w:ascii="Calibri" w:hAnsi="Calibri" w:asciiTheme="minorHAnsi" w:hAnsiTheme="minorHAnsi"/>
          <w:bCs/>
          <w:color w:val="000000"/>
          <w:sz w:val="22"/>
          <w:szCs w:val="22"/>
        </w:rPr>
      </w:pPr>
      <w:r>
        <w:rPr>
          <w:rFonts w:asciiTheme="minorHAnsi" w:hAnsiTheme="minorHAnsi" w:ascii="Calibri" w:hAnsi="Calibri"/>
          <w:bCs/>
          <w:color w:val="000000"/>
          <w:sz w:val="22"/>
          <w:szCs w:val="22"/>
        </w:rPr>
      </w:r>
    </w:p>
    <w:p>
      <w:pPr>
        <w:pStyle w:val="Normal"/>
        <w:jc w:val="both"/>
        <w:rPr>
          <w:rFonts w:ascii="Calibri" w:hAnsi="Calibri" w:asciiTheme="minorHAnsi" w:hAnsiTheme="minorHAnsi"/>
          <w:b/>
          <w:b/>
          <w:bCs/>
          <w:color w:val="000000"/>
          <w:sz w:val="28"/>
          <w:szCs w:val="28"/>
        </w:rPr>
      </w:pPr>
      <w:r>
        <w:rPr>
          <w:rFonts w:ascii="Calibri" w:hAnsi="Calibri" w:asciiTheme="minorHAnsi" w:hAnsiTheme="minorHAnsi"/>
          <w:b/>
          <w:bCs/>
          <w:color w:val="000000"/>
          <w:sz w:val="28"/>
          <w:szCs w:val="28"/>
        </w:rPr>
        <w:t>Ipatinga recebe exposição Musica Brasilis</w:t>
      </w:r>
    </w:p>
    <w:p>
      <w:pPr>
        <w:pStyle w:val="Normal"/>
        <w:jc w:val="both"/>
        <w:rPr>
          <w:rFonts w:ascii="Calibri" w:hAnsi="Calibri" w:asciiTheme="minorHAnsi" w:hAnsiTheme="minorHAnsi"/>
          <w:bCs/>
          <w:i/>
          <w:i/>
          <w:color w:val="000000"/>
        </w:rPr>
      </w:pPr>
      <w:r>
        <w:rPr>
          <w:rFonts w:ascii="Calibri" w:hAnsi="Calibri" w:asciiTheme="minorHAnsi" w:hAnsiTheme="minorHAnsi"/>
          <w:bCs/>
          <w:i/>
          <w:color w:val="000000"/>
        </w:rPr>
        <w:t xml:space="preserve">Com patrocínio da Usiminas, exposição interativa que conta história dos 5 séculos de música brasileira estará em exibição no Centro Cultural Usiminas, a partir da próxima sexta (28/06) </w:t>
      </w:r>
    </w:p>
    <w:p>
      <w:pPr>
        <w:pStyle w:val="Normal"/>
        <w:jc w:val="both"/>
        <w:rPr>
          <w:rFonts w:ascii="Calibri" w:hAnsi="Calibri" w:asciiTheme="minorHAnsi" w:hAnsiTheme="minorHAnsi"/>
          <w:bCs/>
          <w:color w:val="000000"/>
        </w:rPr>
      </w:pPr>
      <w:r>
        <w:rPr>
          <w:rFonts w:asciiTheme="minorHAnsi" w:hAnsiTheme="minorHAnsi" w:ascii="Calibri" w:hAnsi="Calibri"/>
          <w:bCs/>
          <w:color w:val="000000"/>
        </w:rPr>
      </w:r>
    </w:p>
    <w:p>
      <w:pPr>
        <w:pStyle w:val="Normal"/>
        <w:jc w:val="both"/>
        <w:rPr>
          <w:rFonts w:ascii="Calibri" w:hAnsi="Calibri" w:asciiTheme="minorHAnsi" w:hAnsiTheme="minorHAnsi"/>
          <w:color w:val="000000"/>
        </w:rPr>
      </w:pPr>
      <w:r>
        <w:rPr>
          <w:rFonts w:ascii="Calibri" w:hAnsi="Calibri" w:asciiTheme="minorHAnsi" w:hAnsiTheme="minorHAnsi"/>
          <w:bCs/>
          <w:color w:val="000000"/>
        </w:rPr>
        <w:t>Uma viagem pelos 500 anos da música no Brasil. Essa é a proposta da exposição interativa Musica Brasilis, que chega a Galeria Hideo Kobayashi do Centro Cultural Usiminas, em Ipatinga, na próxima sexta-feira (28/06). A exposição é realizada pelo Instituto Musica Brasilis, do Rio de Janeiro, com o patrocínio da Usiminas por meio da Lei Federal de Incentivo à Cultura e da Lei Estadual de Incentivo à Cultura do Estado de Minas Gerais.</w:t>
      </w:r>
      <w:r>
        <w:rPr>
          <w:rFonts w:ascii="Calibri" w:hAnsi="Calibri" w:asciiTheme="minorHAnsi" w:hAnsiTheme="minorHAnsi"/>
          <w:color w:val="000000"/>
        </w:rPr>
        <w:t xml:space="preserve"> A exposição tem e</w:t>
      </w:r>
      <w:r>
        <w:rPr>
          <w:rFonts w:ascii="Calibri" w:hAnsi="Calibri" w:asciiTheme="minorHAnsi" w:hAnsiTheme="minorHAnsi"/>
          <w:bCs/>
          <w:color w:val="000000"/>
        </w:rPr>
        <w:t xml:space="preserve">ntrada gratuita e </w:t>
      </w:r>
      <w:r>
        <w:rPr>
          <w:rFonts w:ascii="Calibri" w:hAnsi="Calibri" w:asciiTheme="minorHAnsi" w:hAnsiTheme="minorHAnsi"/>
          <w:color w:val="000000"/>
        </w:rPr>
        <w:t xml:space="preserve">estará em exibição </w:t>
      </w:r>
      <w:r>
        <w:rPr>
          <w:rFonts w:ascii="Calibri" w:hAnsi="Calibri" w:asciiTheme="minorHAnsi" w:hAnsiTheme="minorHAnsi"/>
          <w:bCs/>
          <w:color w:val="000000"/>
        </w:rPr>
        <w:t xml:space="preserve">até o dia 1º de setembro. </w:t>
      </w:r>
    </w:p>
    <w:p>
      <w:pPr>
        <w:pStyle w:val="Normal"/>
        <w:jc w:val="both"/>
        <w:rPr>
          <w:rFonts w:ascii="Calibri" w:hAnsi="Calibri" w:asciiTheme="minorHAnsi" w:hAnsiTheme="minorHAnsi"/>
          <w:color w:val="000000"/>
        </w:rPr>
      </w:pPr>
      <w:r>
        <w:rPr>
          <w:rFonts w:asciiTheme="minorHAnsi" w:hAnsiTheme="minorHAnsi" w:ascii="Calibri" w:hAnsi="Calibri"/>
          <w:color w:val="000000"/>
        </w:rPr>
      </w:r>
    </w:p>
    <w:p>
      <w:pPr>
        <w:pStyle w:val="Normal"/>
        <w:rPr/>
      </w:pPr>
      <w:r>
        <w:rPr>
          <w:rFonts w:ascii="Calibri" w:hAnsi="Calibri" w:asciiTheme="minorHAnsi" w:hAnsiTheme="minorHAnsi"/>
          <w:bCs/>
          <w:color w:val="000000"/>
        </w:rPr>
        <w:t>Depois de cinco edições realizadas em diversas cidades brasileiras, a exposição interativa Musica Brasilis apresentará ao Vale do Aço o</w:t>
      </w:r>
      <w:r>
        <w:rPr>
          <w:rFonts w:ascii="Calibri" w:hAnsi="Calibri" w:asciiTheme="minorHAnsi" w:hAnsiTheme="minorHAnsi"/>
          <w:color w:val="000000"/>
        </w:rPr>
        <w:t xml:space="preserve"> projeto que resgata e difunde os repertórios brasileiros de todos os tempos e gêneros. Traz a primeira linha interativa que mostra momentos emblemáticos e os músicos através de exemplos dos seus repertórios. Por meio de i</w:t>
      </w:r>
      <w:r>
        <w:rPr>
          <w:rFonts w:ascii="Calibri" w:hAnsi="Calibri" w:asciiTheme="minorHAnsi" w:hAnsiTheme="minorHAnsi"/>
          <w:bCs/>
          <w:color w:val="000000"/>
        </w:rPr>
        <w:t xml:space="preserve">nstrumentos musicais, vídeos e instalações interativas que ilustram os 5 séculos de música brasileira, com ênfase na criação mineira, a exposição se baseia nos </w:t>
      </w:r>
      <w:r>
        <w:rPr>
          <w:rFonts w:ascii="Calibri" w:hAnsi="Calibri" w:asciiTheme="minorHAnsi" w:hAnsiTheme="minorHAnsi"/>
          <w:color w:val="000000"/>
        </w:rPr>
        <w:t xml:space="preserve">conteúdos reunidos ao longo de mais de 10 anos para o portal Música Brasilis: </w:t>
      </w:r>
      <w:hyperlink r:id="rId3">
        <w:r>
          <w:rPr>
            <w:rStyle w:val="InternetLink"/>
            <w:rFonts w:ascii="Calibri" w:hAnsi="Calibri" w:asciiTheme="minorHAnsi" w:hAnsiTheme="minorHAnsi"/>
          </w:rPr>
          <w:t>http://musicabrasilis.org.br/</w:t>
        </w:r>
      </w:hyperlink>
      <w:r>
        <w:rPr>
          <w:rFonts w:ascii="Calibri" w:hAnsi="Calibri" w:asciiTheme="minorHAnsi" w:hAnsiTheme="minorHAnsi"/>
        </w:rPr>
        <w:t>.</w:t>
      </w:r>
    </w:p>
    <w:p>
      <w:pPr>
        <w:pStyle w:val="Normal"/>
        <w:rPr>
          <w:rFonts w:ascii="Calibri" w:hAnsi="Calibri" w:asciiTheme="minorHAnsi" w:hAnsiTheme="minorHAnsi"/>
        </w:rPr>
      </w:pPr>
      <w:r>
        <w:rPr>
          <w:rFonts w:asciiTheme="minorHAnsi" w:hAnsiTheme="minorHAnsi" w:ascii="Calibri" w:hAnsi="Calibri"/>
        </w:rPr>
      </w:r>
    </w:p>
    <w:p>
      <w:pPr>
        <w:pStyle w:val="TextBody"/>
        <w:spacing w:lineRule="auto" w:line="240" w:before="0" w:after="0"/>
        <w:jc w:val="both"/>
        <w:rPr>
          <w:rFonts w:ascii="Calibri" w:hAnsi="Calibri" w:asciiTheme="minorHAnsi" w:hAnsiTheme="minorHAnsi"/>
          <w:color w:val="000000"/>
        </w:rPr>
      </w:pPr>
      <w:r>
        <w:rPr>
          <w:rFonts w:ascii="Calibri" w:hAnsi="Calibri" w:asciiTheme="minorHAnsi" w:hAnsiTheme="minorHAnsi"/>
          <w:color w:val="000000"/>
        </w:rPr>
        <w:t xml:space="preserve">De acordo com a curadora da exposição interativa Musica Brasilis, </w:t>
      </w:r>
      <w:r>
        <w:rPr>
          <w:rFonts w:ascii="Calibri" w:hAnsi="Calibri" w:asciiTheme="minorHAnsi" w:hAnsiTheme="minorHAnsi"/>
        </w:rPr>
        <w:t>Rosana Lanzelotte</w:t>
      </w:r>
      <w:r>
        <w:rPr>
          <w:rFonts w:ascii="Calibri" w:hAnsi="Calibri" w:asciiTheme="minorHAnsi" w:hAnsiTheme="minorHAnsi"/>
          <w:color w:val="000000"/>
        </w:rPr>
        <w:t>, que criou o Instituto em 2009, a exposição formata e reúne conteúdos que podem formar o primeiro museu da música no Brasil. “O projeto resgata a música brasileira, mostrando em cinco módulos, os instrumentos dos índios tupinambás passando pelos dos escravos africanos, chegando aos de origem europeia de diversas épocas, até os dias de hoje. Também conta com jogos onde os visitantes aprendem como funcionam as partituras e ainda podem brincar de compor a sua própria música”, detalha a curadora.</w:t>
      </w:r>
    </w:p>
    <w:p>
      <w:pPr>
        <w:pStyle w:val="TextBody"/>
        <w:spacing w:lineRule="auto" w:line="240" w:before="0" w:after="0"/>
        <w:jc w:val="both"/>
        <w:rPr>
          <w:rFonts w:ascii="Calibri" w:hAnsi="Calibri" w:asciiTheme="minorHAnsi" w:hAnsiTheme="minorHAnsi"/>
          <w:color w:val="000000"/>
        </w:rPr>
      </w:pPr>
      <w:r>
        <w:rPr>
          <w:rFonts w:asciiTheme="minorHAnsi" w:hAnsiTheme="minorHAnsi" w:ascii="Calibri" w:hAnsi="Calibri"/>
          <w:color w:val="000000"/>
        </w:rPr>
      </w:r>
    </w:p>
    <w:p>
      <w:pPr>
        <w:pStyle w:val="Normal"/>
        <w:jc w:val="both"/>
        <w:rPr>
          <w:rFonts w:ascii="Calibri" w:hAnsi="Calibri" w:eastAsia="Calibri" w:cs="Calibri" w:asciiTheme="minorHAnsi" w:hAnsiTheme="minorHAnsi"/>
        </w:rPr>
      </w:pPr>
      <w:r>
        <w:rPr>
          <w:rFonts w:eastAsia="Calibri" w:cs="Calibri" w:ascii="Calibri" w:hAnsi="Calibri" w:asciiTheme="minorHAnsi" w:hAnsiTheme="minorHAnsi"/>
        </w:rPr>
        <w:t>Os visitantes vão contar com auxílio dos monitores da Ação Educativa do Instituto Usiminas durante as visitas à exposição, que também conta com tradução em libras para atendimento às demandas especiais. As visitas monitoradas visam estabelecer momentos de diálogo, de inserção das obras em contextos possíveis e fornecer acesso e subsídios para que o público conheça e reflita sobre arte e o universo que a circunscreve. Agendamentos podem ser feitos pelo telefone: 31.3824.3731.</w:t>
      </w:r>
    </w:p>
    <w:p>
      <w:pPr>
        <w:pStyle w:val="TextBody"/>
        <w:spacing w:lineRule="auto" w:line="240" w:before="0" w:after="0"/>
        <w:jc w:val="both"/>
        <w:rPr>
          <w:rFonts w:ascii="Calibri" w:hAnsi="Calibri" w:asciiTheme="minorHAnsi" w:hAnsiTheme="minorHAnsi"/>
        </w:rPr>
      </w:pPr>
      <w:r>
        <w:rPr>
          <w:rFonts w:asciiTheme="minorHAnsi" w:hAnsiTheme="minorHAnsi" w:ascii="Calibri" w:hAnsi="Calibri"/>
        </w:rPr>
      </w:r>
    </w:p>
    <w:p>
      <w:pPr>
        <w:pStyle w:val="TextBody"/>
        <w:spacing w:lineRule="auto" w:line="240" w:before="0" w:after="0"/>
        <w:jc w:val="both"/>
        <w:rPr>
          <w:rFonts w:ascii="Calibri" w:hAnsi="Calibri" w:asciiTheme="minorHAnsi" w:hAnsiTheme="minorHAnsi"/>
        </w:rPr>
      </w:pPr>
      <w:r>
        <w:rPr>
          <w:rFonts w:ascii="Calibri" w:hAnsi="Calibri" w:asciiTheme="minorHAnsi" w:hAnsiTheme="minorHAnsi"/>
        </w:rPr>
        <w:t xml:space="preserve">A diretora do Instituto Usiminas, Penélope Portugal, convida o público a prestigiar a exposição cheia de história e interatividade. “É uma alegria receber a exposição do Instituto Brasilis em nosso espaço. Convidamos toda a comunidade do Vale do Aço e região para conferir de perto a mostra que vai agradar e divertir públicos de várias idades”, salienta a diretora. </w:t>
      </w:r>
    </w:p>
    <w:p>
      <w:pPr>
        <w:pStyle w:val="TextBody"/>
        <w:spacing w:lineRule="auto" w:line="240" w:before="0" w:after="0"/>
        <w:jc w:val="both"/>
        <w:rPr>
          <w:rFonts w:ascii="Calibri" w:hAnsi="Calibri" w:asciiTheme="minorHAnsi" w:hAnsiTheme="minorHAnsi"/>
        </w:rPr>
      </w:pPr>
      <w:r>
        <w:rPr>
          <w:rFonts w:asciiTheme="minorHAnsi" w:hAnsiTheme="minorHAnsi" w:ascii="Calibri" w:hAnsi="Calibri"/>
        </w:rPr>
      </w:r>
    </w:p>
    <w:p>
      <w:pPr>
        <w:pStyle w:val="TextBody"/>
        <w:spacing w:lineRule="auto" w:line="240" w:before="0" w:after="0"/>
        <w:jc w:val="both"/>
        <w:rPr>
          <w:rFonts w:ascii="Calibri" w:hAnsi="Calibri" w:asciiTheme="minorHAnsi" w:hAnsiTheme="minorHAnsi"/>
          <w:color w:val="000000"/>
        </w:rPr>
      </w:pPr>
      <w:r>
        <w:rPr>
          <w:rFonts w:asciiTheme="minorHAnsi" w:hAnsiTheme="minorHAnsi" w:ascii="Calibri" w:hAnsi="Calibri"/>
          <w:color w:val="000000"/>
        </w:rPr>
      </w:r>
    </w:p>
    <w:p>
      <w:pPr>
        <w:pStyle w:val="Title"/>
        <w:rPr>
          <w:sz w:val="24"/>
          <w:szCs w:val="24"/>
        </w:rPr>
      </w:pPr>
      <w:r>
        <w:rPr>
          <w:sz w:val="24"/>
          <w:szCs w:val="24"/>
        </w:rPr>
        <w:t>Módulos da Exposição</w:t>
      </w:r>
    </w:p>
    <w:p>
      <w:pPr>
        <w:pStyle w:val="TextBody"/>
        <w:spacing w:lineRule="auto" w:line="240" w:before="0" w:after="0"/>
        <w:jc w:val="both"/>
        <w:rPr>
          <w:rFonts w:ascii="Calibri" w:hAnsi="Calibri" w:asciiTheme="minorHAnsi" w:hAnsiTheme="minorHAnsi"/>
        </w:rPr>
      </w:pPr>
      <w:r>
        <w:rPr>
          <w:rStyle w:val="StrongEmphasis"/>
          <w:rFonts w:ascii="Calibri" w:hAnsi="Calibri" w:asciiTheme="minorHAnsi" w:hAnsiTheme="minorHAnsi"/>
        </w:rPr>
        <w:t>A - IMAGENS DA MÚSICA</w:t>
      </w:r>
      <w:r>
        <w:rPr>
          <w:rFonts w:ascii="Calibri" w:hAnsi="Calibri" w:asciiTheme="minorHAnsi" w:hAnsiTheme="minorHAnsi"/>
        </w:rPr>
        <w:t xml:space="preserve">: vídeo construído a partir de iconografia relativa às práticas musicais desde o século 16 até os dias de hoje. </w:t>
      </w:r>
    </w:p>
    <w:p>
      <w:pPr>
        <w:pStyle w:val="TextBody"/>
        <w:spacing w:lineRule="auto" w:line="240" w:before="0" w:after="0"/>
        <w:jc w:val="both"/>
        <w:rPr>
          <w:rFonts w:ascii="Calibri" w:hAnsi="Calibri" w:asciiTheme="minorHAnsi" w:hAnsiTheme="minorHAnsi"/>
        </w:rPr>
      </w:pPr>
      <w:r>
        <w:rPr>
          <w:rFonts w:asciiTheme="minorHAnsi" w:hAnsiTheme="minorHAnsi" w:ascii="Calibri" w:hAnsi="Calibri"/>
        </w:rPr>
      </w:r>
    </w:p>
    <w:p>
      <w:pPr>
        <w:pStyle w:val="TextBody"/>
        <w:spacing w:lineRule="auto" w:line="240" w:before="0" w:after="0"/>
        <w:jc w:val="both"/>
        <w:rPr>
          <w:rFonts w:ascii="Calibri" w:hAnsi="Calibri" w:asciiTheme="minorHAnsi" w:hAnsiTheme="minorHAnsi"/>
        </w:rPr>
      </w:pPr>
      <w:r>
        <w:rPr>
          <w:rStyle w:val="StrongEmphasis"/>
          <w:rFonts w:ascii="Calibri" w:hAnsi="Calibri" w:asciiTheme="minorHAnsi" w:hAnsiTheme="minorHAnsi"/>
        </w:rPr>
        <w:t xml:space="preserve">B - </w:t>
      </w:r>
      <w:r>
        <w:rPr>
          <w:rFonts w:ascii="Calibri" w:hAnsi="Calibri" w:asciiTheme="minorHAnsi" w:hAnsiTheme="minorHAnsi"/>
          <w:b/>
          <w:bCs/>
        </w:rPr>
        <w:t xml:space="preserve">INSTRUMENTAL: </w:t>
      </w:r>
      <w:r>
        <w:rPr>
          <w:rFonts w:ascii="Calibri" w:hAnsi="Calibri" w:asciiTheme="minorHAnsi" w:hAnsiTheme="minorHAnsi"/>
        </w:rPr>
        <w:t>instrumentos de origem indígena, europeia e africana. Em um totem interativo, o visitante seleciona vídeos que mostram como funcionam os instrumentos de diversas famílias – teclados, cordas, percussão e sopro ‐, em que músicos descrevem suas características e emprego na música. </w:t>
      </w:r>
    </w:p>
    <w:p>
      <w:pPr>
        <w:pStyle w:val="TextBody"/>
        <w:spacing w:lineRule="auto" w:line="240" w:before="0" w:after="0"/>
        <w:jc w:val="both"/>
        <w:rPr>
          <w:rFonts w:ascii="Calibri" w:hAnsi="Calibri" w:asciiTheme="minorHAnsi" w:hAnsiTheme="minorHAnsi"/>
        </w:rPr>
      </w:pPr>
      <w:r>
        <w:rPr>
          <w:rFonts w:asciiTheme="minorHAnsi" w:hAnsiTheme="minorHAnsi" w:ascii="Calibri" w:hAnsi="Calibri"/>
        </w:rPr>
      </w:r>
    </w:p>
    <w:p>
      <w:pPr>
        <w:pStyle w:val="TextBody"/>
        <w:spacing w:lineRule="auto" w:line="240" w:before="0" w:after="0"/>
        <w:jc w:val="both"/>
        <w:rPr>
          <w:rFonts w:ascii="Calibri" w:hAnsi="Calibri" w:asciiTheme="minorHAnsi" w:hAnsiTheme="minorHAnsi"/>
        </w:rPr>
      </w:pPr>
      <w:r>
        <w:rPr>
          <w:rStyle w:val="StrongEmphasis"/>
          <w:rFonts w:ascii="Calibri" w:hAnsi="Calibri" w:asciiTheme="minorHAnsi" w:hAnsiTheme="minorHAnsi"/>
          <w:color w:val="000000"/>
        </w:rPr>
        <w:t>C - JOGOS:</w:t>
      </w:r>
    </w:p>
    <w:p>
      <w:pPr>
        <w:pStyle w:val="TextBody"/>
        <w:spacing w:lineRule="auto" w:line="240" w:before="0" w:after="0"/>
        <w:jc w:val="both"/>
        <w:rPr>
          <w:rFonts w:ascii="Calibri" w:hAnsi="Calibri" w:asciiTheme="minorHAnsi" w:hAnsiTheme="minorHAnsi"/>
        </w:rPr>
      </w:pPr>
      <w:r>
        <w:rPr>
          <w:rStyle w:val="StrongEmphasis"/>
          <w:rFonts w:ascii="Calibri" w:hAnsi="Calibri" w:asciiTheme="minorHAnsi" w:hAnsiTheme="minorHAnsi"/>
          <w:color w:val="000000"/>
        </w:rPr>
        <w:t>JOGO DE COMPOR</w:t>
      </w:r>
      <w:r>
        <w:rPr>
          <w:rFonts w:ascii="Calibri" w:hAnsi="Calibri" w:asciiTheme="minorHAnsi" w:hAnsiTheme="minorHAnsi"/>
          <w:color w:val="000000"/>
        </w:rPr>
        <w:t>: os visitantes "criam" a própria música a partir de trechos pré-gravados. As diferentes seções da mesa correspondem aos "ingredientes" da música: ritmo, melodia e harmonia.</w:t>
      </w:r>
    </w:p>
    <w:p>
      <w:pPr>
        <w:pStyle w:val="TextBody"/>
        <w:spacing w:lineRule="auto" w:line="240" w:before="0" w:after="0"/>
        <w:jc w:val="both"/>
        <w:rPr>
          <w:rFonts w:ascii="Calibri" w:hAnsi="Calibri" w:asciiTheme="minorHAnsi" w:hAnsiTheme="minorHAnsi"/>
        </w:rPr>
      </w:pPr>
      <w:r>
        <w:rPr>
          <w:rStyle w:val="StrongEmphasis"/>
          <w:rFonts w:ascii="Calibri" w:hAnsi="Calibri" w:asciiTheme="minorHAnsi" w:hAnsiTheme="minorHAnsi"/>
          <w:color w:val="000000"/>
        </w:rPr>
        <w:t>JOGO DE MIX</w:t>
      </w:r>
      <w:r>
        <w:rPr>
          <w:rFonts w:ascii="Calibri" w:hAnsi="Calibri" w:asciiTheme="minorHAnsi" w:hAnsiTheme="minorHAnsi"/>
          <w:color w:val="000000"/>
        </w:rPr>
        <w:t>: possibilita aos visitantes entender, através de animações, como funciona a notação musical. Os visitantes podem atuar sobre o volume de partes da instrumentação, para compreender como se somam para formar a música.</w:t>
      </w:r>
    </w:p>
    <w:p>
      <w:pPr>
        <w:pStyle w:val="TextBody"/>
        <w:spacing w:lineRule="auto" w:line="240" w:before="0" w:after="0"/>
        <w:jc w:val="both"/>
        <w:rPr>
          <w:rFonts w:ascii="Calibri" w:hAnsi="Calibri" w:asciiTheme="minorHAnsi" w:hAnsiTheme="minorHAnsi"/>
          <w:color w:val="000000"/>
        </w:rPr>
      </w:pPr>
      <w:r>
        <w:rPr>
          <w:rFonts w:asciiTheme="minorHAnsi" w:hAnsiTheme="minorHAnsi" w:ascii="Calibri" w:hAnsi="Calibri"/>
          <w:color w:val="000000"/>
        </w:rPr>
      </w:r>
    </w:p>
    <w:p>
      <w:pPr>
        <w:pStyle w:val="TextBody"/>
        <w:spacing w:lineRule="auto" w:line="240" w:before="0" w:after="0"/>
        <w:jc w:val="both"/>
        <w:rPr>
          <w:rFonts w:ascii="Calibri" w:hAnsi="Calibri" w:asciiTheme="minorHAnsi" w:hAnsiTheme="minorHAnsi"/>
        </w:rPr>
      </w:pPr>
      <w:r>
        <w:rPr>
          <w:rStyle w:val="StrongEmphasis"/>
          <w:rFonts w:ascii="Calibri" w:hAnsi="Calibri" w:asciiTheme="minorHAnsi" w:hAnsiTheme="minorHAnsi"/>
          <w:color w:val="000000"/>
        </w:rPr>
        <w:t>D - LINHA DO TEMPO DA MÚSICA BRASILEIRA</w:t>
      </w:r>
      <w:r>
        <w:rPr>
          <w:rFonts w:ascii="Calibri" w:hAnsi="Calibri" w:asciiTheme="minorHAnsi" w:hAnsiTheme="minorHAnsi"/>
          <w:color w:val="000000"/>
        </w:rPr>
        <w:t>: propicia o acesso a informações e vídeos de obras de mais de 500 compositores brasileiros. Os conteúdos são provenientes do portal Musica Brasilis e podem ser filtrados por autor, período e gênero.</w:t>
      </w:r>
    </w:p>
    <w:p>
      <w:pPr>
        <w:pStyle w:val="TextBody"/>
        <w:spacing w:lineRule="auto" w:line="240" w:before="0" w:after="0"/>
        <w:jc w:val="both"/>
        <w:rPr>
          <w:rFonts w:ascii="Calibri" w:hAnsi="Calibri" w:asciiTheme="minorHAnsi" w:hAnsiTheme="minorHAnsi"/>
          <w:color w:val="000000"/>
        </w:rPr>
      </w:pPr>
      <w:r>
        <w:rPr>
          <w:rFonts w:asciiTheme="minorHAnsi" w:hAnsiTheme="minorHAnsi" w:ascii="Calibri" w:hAnsi="Calibri"/>
          <w:color w:val="000000"/>
        </w:rPr>
      </w:r>
    </w:p>
    <w:p>
      <w:pPr>
        <w:pStyle w:val="TextBody"/>
        <w:spacing w:lineRule="auto" w:line="240" w:before="0" w:after="0"/>
        <w:jc w:val="both"/>
        <w:rPr>
          <w:rFonts w:ascii="Calibri" w:hAnsi="Calibri" w:asciiTheme="minorHAnsi" w:hAnsiTheme="minorHAnsi"/>
        </w:rPr>
      </w:pPr>
      <w:r>
        <w:rPr>
          <w:rStyle w:val="StrongEmphasis"/>
          <w:rFonts w:ascii="Calibri" w:hAnsi="Calibri" w:asciiTheme="minorHAnsi" w:hAnsiTheme="minorHAnsi"/>
          <w:color w:val="000000"/>
        </w:rPr>
        <w:t>E - MÚSICA EM MINAS ATRAVÉS DOS SÉCULOS</w:t>
      </w:r>
      <w:r>
        <w:rPr>
          <w:rStyle w:val="StrongEmphasis"/>
          <w:rFonts w:ascii="Calibri" w:hAnsi="Calibri" w:asciiTheme="minorHAnsi" w:hAnsiTheme="minorHAnsi"/>
          <w:b w:val="false"/>
          <w:color w:val="000000"/>
        </w:rPr>
        <w:t>: momentos emblemáticos da história da música mineira, desde os primeiros repertórios, na época do ciclo do ouro, passando pelo Clube da Esquina, Uakti, até as bandas do momento.</w:t>
      </w:r>
    </w:p>
    <w:p>
      <w:pPr>
        <w:pStyle w:val="Normal"/>
        <w:jc w:val="both"/>
        <w:rPr>
          <w:rFonts w:ascii="Calibri" w:hAnsi="Calibri" w:cs="Calibri" w:asciiTheme="minorHAnsi" w:cstheme="minorHAnsi" w:hAnsiTheme="minorHAnsi"/>
          <w:b/>
          <w:b/>
          <w:bCs/>
          <w:color w:val="000000"/>
        </w:rPr>
      </w:pPr>
      <w:r>
        <w:rPr>
          <w:rFonts w:cs="Calibri" w:cstheme="minorHAnsi" w:ascii="Calibri" w:hAnsi="Calibri"/>
          <w:b/>
          <w:bCs/>
          <w:color w:val="000000"/>
        </w:rPr>
      </w:r>
    </w:p>
    <w:p>
      <w:pPr>
        <w:pStyle w:val="TextBody"/>
        <w:spacing w:lineRule="auto" w:line="240" w:before="0" w:after="0"/>
        <w:rPr/>
      </w:pPr>
      <w:r>
        <w:rPr>
          <w:rFonts w:cs="Calibri" w:ascii="Calibri" w:hAnsi="Calibri" w:asciiTheme="minorHAnsi" w:cstheme="minorHAnsi" w:hAnsiTheme="minorHAnsi"/>
          <w:color w:val="000000"/>
        </w:rPr>
        <w:t xml:space="preserve">Confira o vídeo sobre edição anterior da exposição, no CCBB-BH (julho de 2016): </w:t>
      </w:r>
      <w:hyperlink r:id="rId4">
        <w:r>
          <w:rPr>
            <w:rStyle w:val="InternetLink"/>
            <w:rFonts w:cs="Calibri" w:ascii="Calibri" w:hAnsi="Calibri" w:asciiTheme="minorHAnsi" w:cstheme="minorHAnsi" w:hAnsiTheme="minorHAnsi"/>
          </w:rPr>
          <w:t>https://youtu.be/7ipOSFV-WGU</w:t>
        </w:r>
      </w:hyperlink>
      <w:r>
        <w:rPr>
          <w:rFonts w:cs="Calibri" w:ascii="Calibri" w:hAnsi="Calibri" w:asciiTheme="minorHAnsi" w:cstheme="minorHAnsi" w:hAnsiTheme="minorHAnsi"/>
        </w:rPr>
        <w:t xml:space="preserve"> </w:t>
      </w:r>
    </w:p>
    <w:p>
      <w:pPr>
        <w:pStyle w:val="Normal"/>
        <w:jc w:val="both"/>
        <w:rPr>
          <w:rFonts w:ascii="Calibri" w:hAnsi="Calibri" w:cs="Calibri" w:asciiTheme="minorHAnsi" w:cstheme="minorHAnsi" w:hAnsiTheme="minorHAnsi"/>
          <w:b/>
          <w:b/>
          <w:bCs/>
          <w:color w:val="000000"/>
        </w:rPr>
      </w:pPr>
      <w:r>
        <w:rPr>
          <w:rFonts w:cs="Calibri" w:cstheme="minorHAnsi" w:ascii="Calibri" w:hAnsi="Calibri"/>
          <w:b/>
          <w:bCs/>
          <w:color w:val="000000"/>
        </w:rPr>
      </w:r>
    </w:p>
    <w:p>
      <w:pPr>
        <w:pStyle w:val="Title"/>
        <w:rPr>
          <w:sz w:val="24"/>
          <w:szCs w:val="24"/>
        </w:rPr>
      </w:pPr>
      <w:r>
        <w:rPr>
          <w:sz w:val="24"/>
          <w:szCs w:val="24"/>
        </w:rPr>
        <w:t>Musica Brasilis</w:t>
      </w:r>
    </w:p>
    <w:p>
      <w:pPr>
        <w:pStyle w:val="Normal"/>
        <w:jc w:val="both"/>
        <w:rPr>
          <w:rFonts w:ascii="Calibri" w:hAnsi="Calibri" w:asciiTheme="minorHAnsi" w:hAnsiTheme="minorHAnsi"/>
          <w:color w:val="000000"/>
        </w:rPr>
      </w:pPr>
      <w:r>
        <w:rPr>
          <w:rStyle w:val="Emphasis"/>
          <w:rFonts w:cs="Calibri" w:ascii="Calibri" w:hAnsi="Calibri" w:asciiTheme="minorHAnsi" w:cstheme="minorHAnsi" w:hAnsiTheme="minorHAnsi"/>
          <w:b w:val="false"/>
          <w:color w:val="000000"/>
          <w:sz w:val="24"/>
        </w:rPr>
        <w:t xml:space="preserve">O </w:t>
      </w:r>
      <w:r>
        <w:rPr>
          <w:rStyle w:val="Emphasis"/>
          <w:rFonts w:cs="Calibri" w:ascii="Calibri" w:hAnsi="Calibri" w:asciiTheme="minorHAnsi" w:cstheme="minorHAnsi" w:hAnsiTheme="minorHAnsi"/>
          <w:color w:val="000000"/>
          <w:sz w:val="24"/>
        </w:rPr>
        <w:t>MUSICA BRASILIS</w:t>
      </w:r>
      <w:r>
        <w:rPr>
          <w:rFonts w:cs="Calibri" w:ascii="Calibri" w:hAnsi="Calibri" w:asciiTheme="minorHAnsi" w:cstheme="minorHAnsi" w:hAnsiTheme="minorHAnsi"/>
          <w:color w:val="000000"/>
        </w:rPr>
        <w:t xml:space="preserve"> foi criado em 2009 para promover o resgate e a difusão dos repertórios musicais de todos os tempos e gêneros. </w:t>
      </w:r>
      <w:r>
        <w:rPr>
          <w:rFonts w:ascii="Calibri" w:hAnsi="Calibri" w:asciiTheme="minorHAnsi" w:hAnsiTheme="minorHAnsi"/>
          <w:color w:val="000000"/>
        </w:rPr>
        <w:t>Desde 2017, o Instituto Musica Brasilis conquistou a cooperação da UNESCO.</w:t>
      </w:r>
    </w:p>
    <w:p>
      <w:pPr>
        <w:pStyle w:val="Normal"/>
        <w:jc w:val="both"/>
        <w:rPr>
          <w:rFonts w:ascii="Calibri" w:hAnsi="Calibri" w:asciiTheme="minorHAnsi" w:hAnsiTheme="minorHAnsi"/>
          <w:color w:val="000000"/>
        </w:rPr>
      </w:pPr>
      <w:r>
        <w:rPr>
          <w:rFonts w:cs="Calibri" w:ascii="Calibri" w:hAnsi="Calibri" w:asciiTheme="minorHAnsi" w:cstheme="minorHAnsi" w:hAnsiTheme="minorHAnsi"/>
          <w:color w:val="000000"/>
          <w:lang w:val="pt-PT"/>
        </w:rPr>
        <w:t xml:space="preserve">As ações do Instituto, marcadas pela </w:t>
      </w:r>
      <w:r>
        <w:rPr>
          <w:rFonts w:cs="Calibri" w:ascii="Calibri" w:hAnsi="Calibri" w:asciiTheme="minorHAnsi" w:cstheme="minorHAnsi" w:hAnsiTheme="minorHAnsi"/>
          <w:b/>
          <w:color w:val="000000"/>
        </w:rPr>
        <w:t xml:space="preserve">inovação </w:t>
      </w:r>
      <w:r>
        <w:rPr>
          <w:rFonts w:cs="Calibri" w:ascii="Calibri" w:hAnsi="Calibri" w:asciiTheme="minorHAnsi" w:cstheme="minorHAnsi" w:hAnsiTheme="minorHAnsi"/>
          <w:color w:val="000000"/>
        </w:rPr>
        <w:t>e</w:t>
      </w:r>
      <w:r>
        <w:rPr>
          <w:rFonts w:cs="Calibri" w:ascii="Calibri" w:hAnsi="Calibri" w:asciiTheme="minorHAnsi" w:cstheme="minorHAnsi" w:hAnsiTheme="minorHAnsi"/>
          <w:b/>
          <w:color w:val="000000"/>
        </w:rPr>
        <w:t xml:space="preserve"> responsabilidade social</w:t>
      </w:r>
      <w:r>
        <w:rPr>
          <w:rFonts w:cs="Calibri" w:ascii="Calibri" w:hAnsi="Calibri" w:asciiTheme="minorHAnsi" w:cstheme="minorHAnsi" w:hAnsiTheme="minorHAnsi"/>
          <w:color w:val="000000"/>
          <w:lang w:val="pt-PT"/>
        </w:rPr>
        <w:t>, articulam-</w:t>
      </w:r>
      <w:r>
        <w:rPr>
          <w:rFonts w:ascii="Calibri" w:hAnsi="Calibri" w:asciiTheme="minorHAnsi" w:hAnsiTheme="minorHAnsi"/>
          <w:color w:val="000000"/>
          <w:lang w:val="pt-PT"/>
        </w:rPr>
        <w:t>se em três eixos:</w:t>
      </w:r>
    </w:p>
    <w:p>
      <w:pPr>
        <w:pStyle w:val="Normal"/>
        <w:jc w:val="both"/>
        <w:rPr>
          <w:rFonts w:ascii="Calibri" w:hAnsi="Calibri" w:asciiTheme="minorHAnsi" w:hAnsiTheme="minorHAnsi"/>
          <w:color w:val="000000"/>
        </w:rPr>
      </w:pPr>
      <w:r>
        <w:rPr>
          <w:rFonts w:asciiTheme="minorHAnsi" w:hAnsiTheme="minorHAnsi" w:ascii="Calibri" w:hAnsi="Calibri"/>
          <w:color w:val="000000"/>
        </w:rPr>
      </w:r>
    </w:p>
    <w:p>
      <w:pPr>
        <w:pStyle w:val="Normal"/>
        <w:numPr>
          <w:ilvl w:val="0"/>
          <w:numId w:val="1"/>
        </w:numPr>
        <w:jc w:val="both"/>
        <w:rPr>
          <w:rFonts w:ascii="Calibri" w:hAnsi="Calibri" w:asciiTheme="minorHAnsi" w:hAnsiTheme="minorHAnsi"/>
          <w:color w:val="000000"/>
        </w:rPr>
      </w:pPr>
      <w:r>
        <w:rPr>
          <w:rFonts w:ascii="Calibri" w:hAnsi="Calibri" w:asciiTheme="minorHAnsi" w:hAnsiTheme="minorHAnsi"/>
          <w:b/>
          <w:color w:val="000000"/>
        </w:rPr>
        <w:t>Portal MUSICA BRASILIS</w:t>
      </w:r>
      <w:r>
        <w:rPr>
          <w:rFonts w:ascii="Calibri" w:hAnsi="Calibri" w:asciiTheme="minorHAnsi" w:hAnsiTheme="minorHAnsi"/>
          <w:color w:val="000000"/>
        </w:rPr>
        <w:t>: bilíngue, com 20.000 acessos mensais e cerca de 1.500 partituras de 300 compositores, o portal se estabeleceu como referência na disponibilidade de partituras de obras brasileiras. (www.musicabrasilis.org.br).</w:t>
      </w:r>
    </w:p>
    <w:p>
      <w:pPr>
        <w:pStyle w:val="Normal"/>
        <w:jc w:val="both"/>
        <w:rPr>
          <w:rFonts w:ascii="Calibri" w:hAnsi="Calibri" w:asciiTheme="minorHAnsi" w:hAnsiTheme="minorHAnsi"/>
          <w:color w:val="000000"/>
        </w:rPr>
      </w:pPr>
      <w:r>
        <w:rPr>
          <w:rFonts w:asciiTheme="minorHAnsi" w:hAnsiTheme="minorHAnsi" w:ascii="Calibri" w:hAnsi="Calibri"/>
          <w:color w:val="000000"/>
        </w:rPr>
      </w:r>
    </w:p>
    <w:p>
      <w:pPr>
        <w:pStyle w:val="Normal"/>
        <w:numPr>
          <w:ilvl w:val="0"/>
          <w:numId w:val="1"/>
        </w:numPr>
        <w:jc w:val="both"/>
        <w:rPr>
          <w:rFonts w:ascii="Calibri" w:hAnsi="Calibri" w:asciiTheme="minorHAnsi" w:hAnsiTheme="minorHAnsi"/>
          <w:color w:val="000000"/>
        </w:rPr>
      </w:pPr>
      <w:r>
        <w:rPr>
          <w:rFonts w:ascii="Calibri" w:hAnsi="Calibri" w:asciiTheme="minorHAnsi" w:hAnsiTheme="minorHAnsi"/>
          <w:b/>
          <w:color w:val="000000"/>
        </w:rPr>
        <w:t>Circuito MUSICA BRASILIS</w:t>
      </w:r>
      <w:r>
        <w:rPr>
          <w:rFonts w:ascii="Calibri" w:hAnsi="Calibri" w:asciiTheme="minorHAnsi" w:hAnsiTheme="minorHAnsi"/>
          <w:color w:val="000000"/>
        </w:rPr>
        <w:t>: até o presente momento foram oito edições – 130 espetáculos – que circularam por 30 cidades de todas as regiões do país, com repertórios brasileiros apresentados de forma inovadora, através de roteiros narrados por atores consagrados.</w:t>
      </w:r>
    </w:p>
    <w:p>
      <w:pPr>
        <w:pStyle w:val="Normal"/>
        <w:jc w:val="both"/>
        <w:rPr>
          <w:rFonts w:ascii="Calibri" w:hAnsi="Calibri" w:asciiTheme="minorHAnsi" w:hAnsiTheme="minorHAnsi"/>
          <w:color w:val="000000"/>
        </w:rPr>
      </w:pPr>
      <w:r>
        <w:rPr>
          <w:rFonts w:asciiTheme="minorHAnsi" w:hAnsiTheme="minorHAnsi" w:ascii="Calibri" w:hAnsi="Calibri"/>
          <w:color w:val="000000"/>
        </w:rPr>
      </w:r>
    </w:p>
    <w:p>
      <w:pPr>
        <w:pStyle w:val="Normal"/>
        <w:numPr>
          <w:ilvl w:val="0"/>
          <w:numId w:val="1"/>
        </w:numPr>
        <w:jc w:val="both"/>
        <w:rPr>
          <w:rFonts w:ascii="Calibri" w:hAnsi="Calibri" w:asciiTheme="minorHAnsi" w:hAnsiTheme="minorHAnsi"/>
          <w:color w:val="000000"/>
        </w:rPr>
      </w:pPr>
      <w:r>
        <w:rPr>
          <w:rFonts w:ascii="Calibri" w:hAnsi="Calibri" w:asciiTheme="minorHAnsi" w:hAnsiTheme="minorHAnsi"/>
          <w:b/>
          <w:color w:val="000000"/>
        </w:rPr>
        <w:t>Exposições interativas</w:t>
      </w:r>
      <w:r>
        <w:rPr>
          <w:rFonts w:ascii="Calibri" w:hAnsi="Calibri" w:asciiTheme="minorHAnsi" w:hAnsiTheme="minorHAnsi"/>
          <w:color w:val="000000"/>
        </w:rPr>
        <w:t xml:space="preserve"> </w:t>
      </w:r>
      <w:r>
        <w:rPr>
          <w:rFonts w:ascii="Calibri" w:hAnsi="Calibri" w:asciiTheme="minorHAnsi" w:hAnsiTheme="minorHAnsi"/>
          <w:b/>
          <w:color w:val="000000"/>
        </w:rPr>
        <w:t>MUSICA BRASILIS</w:t>
      </w:r>
      <w:r>
        <w:rPr>
          <w:rFonts w:ascii="Calibri" w:hAnsi="Calibri" w:asciiTheme="minorHAnsi" w:hAnsiTheme="minorHAnsi"/>
          <w:color w:val="000000"/>
        </w:rPr>
        <w:t xml:space="preserve">: instrumentos, vídeos, jogos e </w:t>
      </w:r>
      <w:r>
        <w:rPr>
          <w:rFonts w:ascii="Calibri" w:hAnsi="Calibri" w:asciiTheme="minorHAnsi" w:hAnsiTheme="minorHAnsi"/>
          <w:b/>
          <w:color w:val="000000"/>
        </w:rPr>
        <w:t>instalações interativas</w:t>
      </w:r>
      <w:r>
        <w:rPr>
          <w:rFonts w:ascii="Calibri" w:hAnsi="Calibri" w:asciiTheme="minorHAnsi" w:hAnsiTheme="minorHAnsi"/>
          <w:color w:val="000000"/>
        </w:rPr>
        <w:t xml:space="preserve"> mostram um panorama abrangente de nossas práticas musicais, desde o descobrimento até os dias de hoje. Cinco edições com temáticas diversas já foram visitadas por mais de 50.000 pessoas de todos os extratos sociais e faixas etárias, sempre com entrada gratuita e visitas mediadas.</w:t>
      </w:r>
    </w:p>
    <w:p>
      <w:pPr>
        <w:pStyle w:val="ListParagraph"/>
        <w:jc w:val="both"/>
        <w:rPr>
          <w:rFonts w:ascii="Calibri" w:hAnsi="Calibri" w:asciiTheme="minorHAnsi" w:hAnsiTheme="minorHAnsi"/>
          <w:color w:val="000000"/>
          <w:szCs w:val="24"/>
        </w:rPr>
      </w:pPr>
      <w:r>
        <w:rPr>
          <w:rFonts w:asciiTheme="minorHAnsi" w:hAnsiTheme="minorHAnsi" w:ascii="Calibri" w:hAnsi="Calibri"/>
          <w:color w:val="000000"/>
          <w:szCs w:val="24"/>
        </w:rPr>
      </w:r>
    </w:p>
    <w:p>
      <w:pPr>
        <w:pStyle w:val="Title"/>
        <w:rPr>
          <w:sz w:val="24"/>
          <w:szCs w:val="24"/>
        </w:rPr>
      </w:pPr>
      <w:r>
        <w:rPr>
          <w:sz w:val="24"/>
          <w:szCs w:val="24"/>
        </w:rPr>
        <w:t>Serviço</w:t>
      </w:r>
    </w:p>
    <w:p>
      <w:pPr>
        <w:pStyle w:val="TextBody"/>
        <w:spacing w:before="0" w:after="0"/>
        <w:jc w:val="both"/>
        <w:rPr>
          <w:rFonts w:ascii="Calibri" w:hAnsi="Calibri" w:cs="Arial" w:asciiTheme="minorHAnsi" w:hAnsiTheme="minorHAnsi"/>
          <w:b/>
          <w:b/>
        </w:rPr>
      </w:pPr>
      <w:r>
        <w:rPr>
          <w:rFonts w:cs="Arial" w:ascii="Calibri" w:hAnsi="Calibri" w:asciiTheme="minorHAnsi" w:hAnsiTheme="minorHAnsi"/>
          <w:b/>
        </w:rPr>
        <w:t>Exposição Música Brasilis</w:t>
      </w:r>
    </w:p>
    <w:p>
      <w:pPr>
        <w:pStyle w:val="TextBody"/>
        <w:spacing w:before="0" w:after="0"/>
        <w:jc w:val="both"/>
        <w:rPr>
          <w:rFonts w:ascii="Calibri" w:hAnsi="Calibri" w:cs="Arial" w:asciiTheme="minorHAnsi" w:hAnsiTheme="minorHAnsi"/>
        </w:rPr>
      </w:pPr>
      <w:r>
        <w:rPr>
          <w:rFonts w:cs="Arial" w:ascii="Calibri" w:hAnsi="Calibri" w:asciiTheme="minorHAnsi" w:hAnsiTheme="minorHAnsi"/>
        </w:rPr>
        <w:t>De 28 de junho à 1º de setembro de 2019</w:t>
      </w:r>
    </w:p>
    <w:p>
      <w:pPr>
        <w:pStyle w:val="TextBody"/>
        <w:spacing w:before="0" w:after="0"/>
        <w:jc w:val="both"/>
        <w:rPr>
          <w:rFonts w:ascii="Calibri" w:hAnsi="Calibri" w:cs="Arial" w:asciiTheme="minorHAnsi" w:hAnsiTheme="minorHAnsi"/>
        </w:rPr>
      </w:pPr>
      <w:r>
        <w:rPr>
          <w:rFonts w:cs="Arial" w:ascii="Calibri" w:hAnsi="Calibri" w:asciiTheme="minorHAnsi" w:hAnsiTheme="minorHAnsi"/>
        </w:rPr>
        <w:t>Galeria Hideo Kobayashi - Centro Cultural Usiminas</w:t>
      </w:r>
    </w:p>
    <w:p>
      <w:pPr>
        <w:pStyle w:val="TextBody"/>
        <w:spacing w:before="0" w:after="0"/>
        <w:jc w:val="both"/>
        <w:rPr>
          <w:rFonts w:ascii="Calibri" w:hAnsi="Calibri" w:cs="Arial" w:asciiTheme="minorHAnsi" w:hAnsiTheme="minorHAnsi"/>
        </w:rPr>
      </w:pPr>
      <w:r>
        <w:rPr>
          <w:rFonts w:cs="Arial" w:ascii="Calibri" w:hAnsi="Calibri" w:asciiTheme="minorHAnsi" w:hAnsiTheme="minorHAnsi"/>
        </w:rPr>
        <w:t>Aberto à visitação de terça-feira a sábado, das 10h às 21h, e domingo, das 10h às 18h</w:t>
      </w:r>
    </w:p>
    <w:p>
      <w:pPr>
        <w:pStyle w:val="TextBody"/>
        <w:spacing w:before="0" w:after="0"/>
        <w:jc w:val="both"/>
        <w:rPr>
          <w:rFonts w:ascii="Calibri" w:hAnsi="Calibri" w:cs="Arial" w:asciiTheme="minorHAnsi" w:hAnsiTheme="minorHAnsi"/>
        </w:rPr>
      </w:pPr>
      <w:r>
        <w:rPr>
          <w:rFonts w:cs="Arial" w:ascii="Calibri" w:hAnsi="Calibri" w:asciiTheme="minorHAnsi" w:hAnsiTheme="minorHAnsi"/>
          <w:b/>
          <w:bCs/>
        </w:rPr>
        <w:t>Informações e agendamento escolar</w:t>
      </w:r>
      <w:r>
        <w:rPr>
          <w:rFonts w:cs="Arial" w:ascii="Calibri" w:hAnsi="Calibri" w:asciiTheme="minorHAnsi" w:hAnsiTheme="minorHAnsi"/>
        </w:rPr>
        <w:t>: (31) 3824.3731 e 3822.2215</w:t>
      </w:r>
    </w:p>
    <w:p>
      <w:pPr>
        <w:pStyle w:val="TextBody"/>
        <w:spacing w:before="0" w:after="0"/>
        <w:jc w:val="both"/>
        <w:rPr/>
      </w:pPr>
      <w:r>
        <w:rPr>
          <w:rFonts w:cs="Arial" w:ascii="Calibri" w:hAnsi="Calibri" w:asciiTheme="minorHAnsi" w:hAnsiTheme="minorHAnsi"/>
          <w:b/>
        </w:rPr>
        <w:t>Para professores:</w:t>
      </w:r>
      <w:r>
        <w:rPr>
          <w:rFonts w:cs="Arial" w:ascii="Calibri" w:hAnsi="Calibri" w:asciiTheme="minorHAnsi" w:hAnsiTheme="minorHAnsi"/>
        </w:rPr>
        <w:t xml:space="preserve"> </w:t>
      </w:r>
      <w:hyperlink r:id="rId5">
        <w:r>
          <w:rPr>
            <w:rStyle w:val="InternetLink"/>
            <w:rFonts w:cs="Arial" w:ascii="Calibri" w:hAnsi="Calibri" w:asciiTheme="minorHAnsi" w:hAnsiTheme="minorHAnsi"/>
            <w:color w:val="auto"/>
          </w:rPr>
          <w:t>http://musicabrasilis.org.br/exposicao/caderno-mediacao</w:t>
        </w:r>
      </w:hyperlink>
    </w:p>
    <w:p>
      <w:pPr>
        <w:pStyle w:val="TextBody"/>
        <w:spacing w:before="0" w:after="0"/>
        <w:jc w:val="both"/>
        <w:rPr>
          <w:rFonts w:ascii="Calibri" w:hAnsi="Calibri" w:cs="Arial" w:asciiTheme="minorHAnsi" w:hAnsiTheme="minorHAnsi"/>
        </w:rPr>
      </w:pPr>
      <w:r>
        <w:rPr>
          <w:rFonts w:cs="Arial" w:ascii="Calibri" w:hAnsi="Calibri" w:asciiTheme="minorHAnsi" w:hAnsiTheme="minorHAnsi"/>
        </w:rPr>
        <w:t>Entrada gratuita – Classificação: Livre para todos os públicos</w:t>
      </w:r>
    </w:p>
    <w:p>
      <w:pPr>
        <w:pStyle w:val="TextBody"/>
        <w:spacing w:before="0" w:after="0"/>
        <w:jc w:val="both"/>
        <w:rPr>
          <w:rFonts w:ascii="Calibri" w:hAnsi="Calibri" w:asciiTheme="minorHAnsi" w:hAnsiTheme="minorHAnsi"/>
          <w:b/>
          <w:b/>
          <w:bCs/>
        </w:rPr>
      </w:pPr>
      <w:r>
        <w:rPr>
          <w:rFonts w:asciiTheme="minorHAnsi" w:hAnsiTheme="minorHAnsi" w:ascii="Calibri" w:hAnsi="Calibri"/>
          <w:b/>
          <w:bCs/>
        </w:rPr>
      </w:r>
    </w:p>
    <w:p>
      <w:pPr>
        <w:pStyle w:val="Title"/>
        <w:rPr>
          <w:sz w:val="24"/>
          <w:szCs w:val="24"/>
        </w:rPr>
      </w:pPr>
      <w:bookmarkStart w:id="0" w:name="_GoBack"/>
      <w:bookmarkEnd w:id="0"/>
      <w:r>
        <w:rPr>
          <w:sz w:val="24"/>
          <w:szCs w:val="24"/>
        </w:rPr>
        <w:t>Contatos</w:t>
      </w:r>
    </w:p>
    <w:p>
      <w:pPr>
        <w:pStyle w:val="TextBody"/>
        <w:spacing w:before="0" w:after="0"/>
        <w:jc w:val="both"/>
        <w:rPr>
          <w:rFonts w:ascii="Calibri" w:hAnsi="Calibri" w:asciiTheme="minorHAnsi" w:hAnsiTheme="minorHAnsi"/>
          <w:b/>
          <w:b/>
          <w:bCs/>
          <w:color w:val="000000"/>
        </w:rPr>
      </w:pPr>
      <w:r>
        <w:rPr>
          <w:rFonts w:ascii="Calibri" w:hAnsi="Calibri" w:asciiTheme="minorHAnsi" w:hAnsiTheme="minorHAnsi"/>
          <w:b/>
          <w:bCs/>
          <w:color w:val="000000"/>
        </w:rPr>
        <w:t>Silvania Pereira – (31) 9 8723.6324</w:t>
      </w:r>
    </w:p>
    <w:p>
      <w:pPr>
        <w:pStyle w:val="TextBody"/>
        <w:spacing w:before="0" w:after="0"/>
        <w:jc w:val="both"/>
        <w:rPr>
          <w:rFonts w:ascii="Calibri" w:hAnsi="Calibri" w:asciiTheme="minorHAnsi" w:hAnsiTheme="minorHAnsi"/>
          <w:bCs/>
          <w:color w:val="000000"/>
        </w:rPr>
      </w:pPr>
      <w:r>
        <w:rPr>
          <w:rFonts w:ascii="Calibri" w:hAnsi="Calibri" w:asciiTheme="minorHAnsi" w:hAnsiTheme="minorHAnsi"/>
          <w:bCs/>
          <w:color w:val="000000"/>
        </w:rPr>
        <w:t>Assessoria de imprensa Exposição Interativa Musica Brasilis em Ipatinga</w:t>
      </w:r>
    </w:p>
    <w:p>
      <w:pPr>
        <w:pStyle w:val="TextBody"/>
        <w:spacing w:before="0" w:after="0"/>
        <w:jc w:val="both"/>
        <w:rPr>
          <w:rFonts w:ascii="Calibri" w:hAnsi="Calibri" w:asciiTheme="minorHAnsi" w:hAnsiTheme="minorHAnsi"/>
          <w:bCs/>
          <w:color w:val="000000"/>
        </w:rPr>
      </w:pPr>
      <w:r>
        <w:rPr>
          <w:rFonts w:asciiTheme="minorHAnsi" w:hAnsiTheme="minorHAnsi" w:ascii="Calibri" w:hAnsi="Calibri"/>
          <w:bCs/>
          <w:color w:val="000000"/>
        </w:rPr>
      </w:r>
    </w:p>
    <w:p>
      <w:pPr>
        <w:pStyle w:val="TextBody"/>
        <w:spacing w:before="0" w:after="0"/>
        <w:jc w:val="both"/>
        <w:rPr>
          <w:rFonts w:ascii="Calibri" w:hAnsi="Calibri" w:asciiTheme="minorHAnsi" w:hAnsiTheme="minorHAnsi"/>
          <w:b/>
          <w:b/>
          <w:bCs/>
          <w:color w:val="000000"/>
        </w:rPr>
      </w:pPr>
      <w:r>
        <w:rPr>
          <w:rFonts w:ascii="Calibri" w:hAnsi="Calibri" w:asciiTheme="minorHAnsi" w:hAnsiTheme="minorHAnsi"/>
          <w:b/>
          <w:bCs/>
          <w:color w:val="000000"/>
        </w:rPr>
        <w:t>Polliane Torres – (31) 3824.3657</w:t>
      </w:r>
    </w:p>
    <w:p>
      <w:pPr>
        <w:pStyle w:val="TextBody"/>
        <w:spacing w:before="0" w:after="0"/>
        <w:jc w:val="both"/>
        <w:rPr/>
      </w:pPr>
      <w:r>
        <w:rPr>
          <w:rFonts w:ascii="Calibri" w:hAnsi="Calibri" w:asciiTheme="minorHAnsi" w:hAnsiTheme="minorHAnsi"/>
          <w:bCs/>
          <w:color w:val="000000"/>
        </w:rPr>
        <w:t>Analista de Comunicação do Instituto Usiminas</w:t>
      </w:r>
    </w:p>
    <w:sectPr>
      <w:headerReference w:type="default" r:id="rId6"/>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r>
  </w:p>
  <w:p>
    <w:pPr>
      <w:pStyle w:val="Header"/>
      <w:rPr/>
    </w:pPr>
    <w:r>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t-BR"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Liberation Serif" w:hAnsi="Liberation Serif" w:eastAsia="NSimSun" w:cs="Lucida Sans"/>
      <w:color w:val="auto"/>
      <w:kern w:val="2"/>
      <w:sz w:val="24"/>
      <w:szCs w:val="24"/>
      <w:lang w:val="pt-BR" w:eastAsia="zh-CN" w:bidi="hi-IN"/>
    </w:rPr>
  </w:style>
  <w:style w:type="character" w:styleId="DefaultParagraphFont" w:default="1">
    <w:name w:val="Default Paragraph Font"/>
    <w:uiPriority w:val="1"/>
    <w:semiHidden/>
    <w:unhideWhenUsed/>
    <w:qFormat/>
    <w:rPr/>
  </w:style>
  <w:style w:type="character" w:styleId="Emphasis">
    <w:name w:val="Emphasis"/>
    <w:uiPriority w:val="99"/>
    <w:qFormat/>
    <w:rPr>
      <w:rFonts w:ascii="Calibri" w:hAnsi="Calibri"/>
      <w:b/>
      <w:color w:val="B04314"/>
      <w:sz w:val="22"/>
      <w:lang w:val="pt-BR"/>
    </w:rPr>
  </w:style>
  <w:style w:type="character" w:styleId="InternetLink">
    <w:name w:val="Internet Link"/>
    <w:basedOn w:val="DefaultParagraphFont"/>
    <w:uiPriority w:val="99"/>
    <w:semiHidden/>
    <w:unhideWhenUsed/>
    <w:rsid w:val="00187b06"/>
    <w:rPr>
      <w:color w:val="0000FF"/>
      <w:u w:val="single"/>
    </w:rPr>
  </w:style>
  <w:style w:type="character" w:styleId="ListLabel10" w:customStyle="1">
    <w:name w:val="ListLabel 10"/>
    <w:qFormat/>
    <w:rPr>
      <w:rFonts w:ascii="Calibri" w:hAnsi="Calibri" w:asciiTheme="minorHAnsi" w:hAnsiTheme="minorHAnsi"/>
    </w:rPr>
  </w:style>
  <w:style w:type="character" w:styleId="ListLabel11" w:customStyle="1">
    <w:name w:val="ListLabel 11"/>
    <w:qFormat/>
    <w:rPr>
      <w:rFonts w:ascii="Calibri" w:hAnsi="Calibri" w:asciiTheme="minorHAnsi" w:hAnsiTheme="minorHAnsi"/>
      <w:bCs/>
      <w:color w:val="1155CC"/>
    </w:rPr>
  </w:style>
  <w:style w:type="character" w:styleId="StrongEmphasis" w:customStyle="1">
    <w:name w:val="Strong Emphasis"/>
    <w:qFormat/>
    <w:rPr>
      <w:b/>
      <w:bCs/>
    </w:rPr>
  </w:style>
  <w:style w:type="character" w:styleId="TextodebaloChar" w:customStyle="1">
    <w:name w:val="Texto de balão Char"/>
    <w:basedOn w:val="DefaultParagraphFont"/>
    <w:link w:val="Textodebalo"/>
    <w:uiPriority w:val="99"/>
    <w:semiHidden/>
    <w:qFormat/>
    <w:rsid w:val="00302649"/>
    <w:rPr>
      <w:rFonts w:ascii="Tahoma" w:hAnsi="Tahoma" w:cs="Mangal"/>
      <w:sz w:val="16"/>
      <w:szCs w:val="14"/>
    </w:rPr>
  </w:style>
  <w:style w:type="character" w:styleId="TtuloChar" w:customStyle="1">
    <w:name w:val="Título Char"/>
    <w:basedOn w:val="DefaultParagraphFont"/>
    <w:link w:val="Ttulo"/>
    <w:uiPriority w:val="10"/>
    <w:qFormat/>
    <w:rsid w:val="00a24e1f"/>
    <w:rPr>
      <w:rFonts w:ascii="Calibri" w:hAnsi="Calibri" w:eastAsia="" w:cs="Times New Roman (Headings CS)" w:asciiTheme="minorHAnsi" w:eastAsiaTheme="majorEastAsia" w:hAnsiTheme="minorHAnsi"/>
      <w:iCs/>
      <w:smallCaps/>
      <w:color w:val="FFFFFF" w:themeColor="background1"/>
      <w:kern w:val="0"/>
      <w:sz w:val="36"/>
      <w:szCs w:val="36"/>
      <w:shd w:fill="F48024" w:val="clear"/>
      <w:lang w:eastAsia="en-US" w:bidi="ar-SA"/>
    </w:rPr>
  </w:style>
  <w:style w:type="character" w:styleId="CabealhoChar" w:customStyle="1">
    <w:name w:val="Cabeçalho Char"/>
    <w:basedOn w:val="DefaultParagraphFont"/>
    <w:link w:val="Cabealho"/>
    <w:uiPriority w:val="99"/>
    <w:qFormat/>
    <w:rsid w:val="00465846"/>
    <w:rPr>
      <w:rFonts w:cs="Mangal"/>
      <w:szCs w:val="21"/>
    </w:rPr>
  </w:style>
  <w:style w:type="character" w:styleId="RodapChar" w:customStyle="1">
    <w:name w:val="Rodapé Char"/>
    <w:basedOn w:val="DefaultParagraphFont"/>
    <w:link w:val="Rodap"/>
    <w:uiPriority w:val="99"/>
    <w:qFormat/>
    <w:rsid w:val="00465846"/>
    <w:rPr>
      <w:rFonts w:cs="Mangal"/>
      <w:szCs w:val="21"/>
    </w:rPr>
  </w:style>
  <w:style w:type="character" w:styleId="M96275367879640712s2" w:customStyle="1">
    <w:name w:val="m_-96275367879640712s2"/>
    <w:basedOn w:val="DefaultParagraphFont"/>
    <w:qFormat/>
    <w:rsid w:val="00187b06"/>
    <w:rPr/>
  </w:style>
  <w:style w:type="character" w:styleId="Il" w:customStyle="1">
    <w:name w:val="il"/>
    <w:basedOn w:val="DefaultParagraphFont"/>
    <w:qFormat/>
    <w:rsid w:val="00187b06"/>
    <w:rPr/>
  </w:style>
  <w:style w:type="character" w:styleId="ListLabel12">
    <w:name w:val="ListLabel 12"/>
    <w:qFormat/>
    <w:rPr>
      <w:rFonts w:ascii="Calibri" w:hAnsi="Calibri" w:asciiTheme="minorHAnsi" w:hAnsiTheme="minorHAnsi"/>
    </w:rPr>
  </w:style>
  <w:style w:type="character" w:styleId="ListLabel13">
    <w:name w:val="ListLabel 13"/>
    <w:qFormat/>
    <w:rPr>
      <w:rFonts w:ascii="Calibri" w:hAnsi="Calibri" w:cs="Calibri" w:asciiTheme="minorHAnsi" w:cstheme="minorHAnsi" w:hAnsiTheme="minorHAnsi"/>
    </w:rPr>
  </w:style>
  <w:style w:type="character" w:styleId="ListLabel14">
    <w:name w:val="ListLabel 14"/>
    <w:qFormat/>
    <w:rPr>
      <w:rFonts w:ascii="Calibri" w:hAnsi="Calibri" w:cs="Arial" w:asciiTheme="minorHAnsi" w:hAnsiTheme="minorHAnsi"/>
      <w:color w:val="auto"/>
    </w:rPr>
  </w:style>
  <w:style w:type="paragraph" w:styleId="Heading" w:customStyle="1">
    <w:name w:val="Heading"/>
    <w:basedOn w:val="Normal"/>
    <w:next w:val="TextBody"/>
    <w:qFormat/>
    <w:pPr>
      <w:keepNext w:val="true"/>
      <w:spacing w:before="240" w:after="120"/>
    </w:pPr>
    <w:rPr>
      <w:rFonts w:ascii="Liberation Sans" w:hAnsi="Liberation Sans" w:eastAsia="Microsoft YaHei"/>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ListParagraph">
    <w:name w:val="List Paragraph"/>
    <w:basedOn w:val="Normal"/>
    <w:qFormat/>
    <w:pPr>
      <w:spacing w:before="0" w:after="0"/>
      <w:ind w:left="720" w:hanging="0"/>
      <w:contextualSpacing/>
    </w:pPr>
    <w:rPr>
      <w:rFonts w:cs="Mangal"/>
      <w:szCs w:val="21"/>
    </w:rPr>
  </w:style>
  <w:style w:type="paragraph" w:styleId="BalloonText">
    <w:name w:val="Balloon Text"/>
    <w:basedOn w:val="Normal"/>
    <w:link w:val="TextodebaloChar"/>
    <w:uiPriority w:val="99"/>
    <w:semiHidden/>
    <w:unhideWhenUsed/>
    <w:qFormat/>
    <w:rsid w:val="00302649"/>
    <w:pPr/>
    <w:rPr>
      <w:rFonts w:ascii="Tahoma" w:hAnsi="Tahoma" w:cs="Mangal"/>
      <w:sz w:val="16"/>
      <w:szCs w:val="14"/>
    </w:rPr>
  </w:style>
  <w:style w:type="paragraph" w:styleId="Title">
    <w:name w:val="Title"/>
    <w:basedOn w:val="Normal"/>
    <w:next w:val="Normal"/>
    <w:link w:val="TtuloChar"/>
    <w:uiPriority w:val="10"/>
    <w:qFormat/>
    <w:rsid w:val="00a24e1f"/>
    <w:pPr>
      <w:shd w:val="clear" w:color="auto" w:fill="F48024"/>
      <w:spacing w:before="0" w:after="200"/>
    </w:pPr>
    <w:rPr>
      <w:rFonts w:ascii="Calibri" w:hAnsi="Calibri" w:eastAsia="" w:cs="Times New Roman (Headings CS)" w:asciiTheme="minorHAnsi" w:eastAsiaTheme="majorEastAsia" w:hAnsiTheme="minorHAnsi"/>
      <w:b/>
      <w:iCs/>
      <w:smallCaps/>
      <w:color w:val="FFFFFF" w:themeColor="background1"/>
      <w:kern w:val="0"/>
      <w:sz w:val="36"/>
      <w:szCs w:val="36"/>
      <w:lang w:eastAsia="en-US" w:bidi="ar-SA"/>
    </w:rPr>
  </w:style>
  <w:style w:type="paragraph" w:styleId="Header">
    <w:name w:val="Header"/>
    <w:basedOn w:val="Normal"/>
    <w:link w:val="CabealhoChar"/>
    <w:uiPriority w:val="99"/>
    <w:unhideWhenUsed/>
    <w:rsid w:val="00465846"/>
    <w:pPr>
      <w:tabs>
        <w:tab w:val="clear" w:pos="709"/>
        <w:tab w:val="center" w:pos="4252" w:leader="none"/>
        <w:tab w:val="right" w:pos="8504" w:leader="none"/>
      </w:tabs>
    </w:pPr>
    <w:rPr>
      <w:rFonts w:cs="Mangal"/>
      <w:szCs w:val="21"/>
    </w:rPr>
  </w:style>
  <w:style w:type="paragraph" w:styleId="Footer">
    <w:name w:val="Footer"/>
    <w:basedOn w:val="Normal"/>
    <w:link w:val="RodapChar"/>
    <w:uiPriority w:val="99"/>
    <w:unhideWhenUsed/>
    <w:rsid w:val="00465846"/>
    <w:pPr>
      <w:tabs>
        <w:tab w:val="clear" w:pos="709"/>
        <w:tab w:val="center" w:pos="4252" w:leader="none"/>
        <w:tab w:val="right" w:pos="8504" w:leader="none"/>
      </w:tabs>
    </w:pPr>
    <w:rPr>
      <w:rFonts w:cs="Mangal"/>
      <w:szCs w:val="21"/>
    </w:rPr>
  </w:style>
  <w:style w:type="paragraph" w:styleId="NormalWeb">
    <w:name w:val="Normal (Web)"/>
    <w:basedOn w:val="Normal"/>
    <w:uiPriority w:val="99"/>
    <w:semiHidden/>
    <w:unhideWhenUsed/>
    <w:qFormat/>
    <w:rsid w:val="00187b06"/>
    <w:pPr>
      <w:spacing w:beforeAutospacing="1" w:afterAutospacing="1"/>
    </w:pPr>
    <w:rPr>
      <w:rFonts w:ascii="Times New Roman" w:hAnsi="Times New Roman" w:eastAsia="Times New Roman" w:cs="Times New Roman"/>
      <w:kern w:val="0"/>
      <w:lang w:eastAsia="pt-BR" w:bidi="ar-SA"/>
    </w:rPr>
  </w:style>
  <w:style w:type="paragraph" w:styleId="M96275367879640712s8" w:customStyle="1">
    <w:name w:val="m_-96275367879640712s8"/>
    <w:basedOn w:val="Normal"/>
    <w:qFormat/>
    <w:rsid w:val="00187b06"/>
    <w:pPr>
      <w:spacing w:beforeAutospacing="1" w:afterAutospacing="1"/>
    </w:pPr>
    <w:rPr>
      <w:rFonts w:ascii="Times New Roman" w:hAnsi="Times New Roman" w:eastAsia="Times New Roman" w:cs="Times New Roman"/>
      <w:kern w:val="0"/>
      <w:lang w:eastAsia="pt-BR" w:bidi="ar-SA"/>
    </w:rPr>
  </w:style>
  <w:style w:type="paragraph" w:styleId="M96275367879640712s9" w:customStyle="1">
    <w:name w:val="m_-96275367879640712s9"/>
    <w:basedOn w:val="Normal"/>
    <w:qFormat/>
    <w:rsid w:val="00187b06"/>
    <w:pPr>
      <w:spacing w:beforeAutospacing="1" w:afterAutospacing="1"/>
    </w:pPr>
    <w:rPr>
      <w:rFonts w:ascii="Times New Roman" w:hAnsi="Times New Roman" w:eastAsia="Times New Roman" w:cs="Times New Roman"/>
      <w:kern w:val="0"/>
      <w:lang w:eastAsia="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musicabrasilis.org.br/" TargetMode="External"/><Relationship Id="rId4" Type="http://schemas.openxmlformats.org/officeDocument/2006/relationships/hyperlink" Target="https://youtu.be/7ipOSFV-WGU" TargetMode="External"/><Relationship Id="rId5" Type="http://schemas.openxmlformats.org/officeDocument/2006/relationships/hyperlink" Target="http://musicabrasilis.org.br/exposicao/caderno-mediacao" TargetMode="External"/><Relationship Id="rId6" Type="http://schemas.openxmlformats.org/officeDocument/2006/relationships/header" Target="head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LibreOffice/6.1.4.2$Windows_X86_64 LibreOffice_project/9d0f32d1f0b509096fd65e0d4bec26ddd1938fd3</Application>
  <Pages>3</Pages>
  <Words>921</Words>
  <Characters>5119</Characters>
  <CharactersWithSpaces>6014</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2019-06-24T19:17:00Z</dcterms:created>
  <dc:creator>Camila</dc:creator>
  <dc:description/>
  <dc:language>pt-BR</dc:language>
  <cp:lastModifiedBy>Usuario</cp:lastModifiedBy>
  <dcterms:modified xsi:type="dcterms:W3CDTF">2019-06-24T19:17:00Z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